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160"/>
        <w:gridCol w:w="3912"/>
      </w:tblGrid>
      <w:tr>
        <w:trPr/>
        <w:tc>
          <w:tcPr>
            <w:tcW w:w="5160" w:type="dxa"/>
            <w:tcBorders/>
          </w:tcPr>
          <w:p>
            <w:pPr>
              <w:pStyle w:val="Obsahtabul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912" w:type="dxa"/>
            <w:tcBorders/>
          </w:tcPr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>Celé jméno:</w:t>
            </w:r>
          </w:p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 xml:space="preserve">Datum narození: </w:t>
            </w:r>
          </w:p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 xml:space="preserve">Bydliště: </w:t>
            </w:r>
          </w:p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 xml:space="preserve">PSČ : </w:t>
            </w:r>
          </w:p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 xml:space="preserve">Telefon: </w:t>
            </w:r>
          </w:p>
          <w:p>
            <w:pPr>
              <w:pStyle w:val="Normal"/>
              <w:spacing w:before="0" w:after="0"/>
              <w:ind w:hanging="0"/>
              <w:jc w:val="left"/>
              <w:rPr/>
            </w:pPr>
            <w:r>
              <w:rPr/>
              <w:t xml:space="preserve">e-mail: </w:t>
            </w:r>
          </w:p>
        </w:tc>
      </w:tr>
    </w:tbl>
    <w:p>
      <w:pPr>
        <w:pStyle w:val="Normal"/>
        <w:spacing w:before="0" w:after="0"/>
        <w:ind w:left="2832" w:firstLine="708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Ministerstvo zdravotnictví ČR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Doc. MUDr. Jan Blatný, Ph.D.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Palackého náměstí 375/4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Praha 2 – Nové Město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128 01 Praha 28</w:t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hyperlink r:id="rId2">
        <w:r>
          <w:rPr>
            <w:rStyle w:val="Internetovodkaz"/>
            <w:rFonts w:cs="Calibri" w:cstheme="minorHAnsi"/>
            <w:b/>
            <w:bCs/>
            <w:color w:val="000000"/>
            <w:sz w:val="24"/>
            <w:szCs w:val="24"/>
          </w:rPr>
          <w:t>mzcr@mzcr.cz</w:t>
        </w:r>
      </w:hyperlink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r>
        <w:rPr>
          <w:rFonts w:cs="Calibri" w:cstheme="minorHAnsi"/>
          <w:b w:val="false"/>
          <w:bCs w:val="false"/>
          <w:color w:val="212529"/>
          <w:sz w:val="24"/>
          <w:szCs w:val="24"/>
          <w:shd w:fill="FFFFFF" w:val="clear"/>
        </w:rPr>
      </w:r>
    </w:p>
    <w:p>
      <w:pPr>
        <w:pStyle w:val="Normal"/>
        <w:spacing w:before="0" w:after="0"/>
        <w:rPr>
          <w:rStyle w:val="Strong"/>
          <w:rFonts w:cs="Calibri" w:cstheme="minorHAnsi"/>
          <w:b w:val="false"/>
          <w:b w:val="false"/>
          <w:bCs w:val="false"/>
          <w:color w:val="212529"/>
          <w:sz w:val="24"/>
          <w:szCs w:val="24"/>
          <w:shd w:fill="FFFFFF" w:val="clear"/>
        </w:rPr>
      </w:pPr>
      <w:r>
        <w:rPr>
          <w:rStyle w:val="Strong"/>
          <w:rFonts w:cs="Calibri" w:cstheme="minorHAnsi"/>
          <w:b w:val="false"/>
          <w:bCs w:val="false"/>
          <w:color w:val="212529"/>
          <w:sz w:val="24"/>
          <w:szCs w:val="24"/>
          <w:shd w:fill="FFFFFF" w:val="clear"/>
        </w:rPr>
        <w:tab/>
        <w:tab/>
        <w:tab/>
        <w:tab/>
        <w:tab/>
        <w:tab/>
        <w:tab/>
        <w:tab/>
        <w:tab/>
        <w:tab/>
        <w:tab/>
        <w:t>29.3. 2021</w:t>
      </w:r>
    </w:p>
    <w:p>
      <w:pPr>
        <w:pStyle w:val="Normal"/>
        <w:spacing w:before="0" w:after="0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Věc: Žádost o poskytnutí informace podle zákona č. 106/1999 Sb. o svobodném přístupu k informacím ve znění pozdějších předpisů.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Vážený pane ministře,</w:t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Váš úřad uvažuje ve spolupráci s MŠMT o návratu žáků do škol po Velikonočních svátcích. Nástup žáků do škol má být podmíněn pravidelným testováním žáků i pracovníků ve školství. Podle oficiálních zdrojů se má jednat o testování tzv. antigenními testy, školské odbory však ústy Františka Dobšíka požadují dokonce PCR testy pro žáky.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V souladu se zákonem č. 106/1999 Sb. o svobodném přístupu k informacím ve znění pozdějších předpisů Vás tedy žádám o poskytnutí: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Informace o tom, jaký druh testovacích tyčinek má být používán k testování dětí a mládeže ve školách.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Informace o tom, zda testovací tyčinky zjišťují přímo SARS-COV-2, nebo koronaviry obecně.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Certifikát kvality testovacích tyčinek.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Informace o výrobci testovacích tyčinek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Licenci výrobce testovacích tyčinek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Výpis ze státního rejstříku výrobní firmy či společnosti, která testovací tyčinky vyrobila.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Dokumenty schválení a akreditace společnosti, která schvalování prováděla.</w:t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Platné firemní licence: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osvědčení o zkoušce testovaných tyčinek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nežádoucí účinky testovacích tyčinek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platnou pojistku firmy pro případ negativních následků, která testovací tyčinky vyráběla a výše případného odškodnění</w:t>
      </w:r>
    </w:p>
    <w:p>
      <w:pPr>
        <w:pStyle w:val="ListParagraph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Informaci o tom, kolik roků byly dělány zkoušky testovacích tyčinek a s jakým výsledkem. Jaké měly testované osoby reakce a vedlejší účinky.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Povolení od Státního ústavu pro kontrolu léčiv, kterým je umožněno testování obyvatelstva ČR těmito testovacími tyčinkami.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Jedné vzorové testovací tyčinky, kterou odešlu do laboratoře na zkoušku.</w:t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Style w:val="Nowrap"/>
          <w:rFonts w:cs="Calibri" w:cstheme="minorHAnsi"/>
          <w:sz w:val="24"/>
          <w:szCs w:val="24"/>
        </w:rPr>
        <w:t>Poskytnuté informace mi prosím zašlete písemně na výše uvedenou doručovací adresu, a to v zákonné lhůtě do 15 dnů ode dne doručení tohoto dopisu.</w:t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Style w:val="Nowrap"/>
          <w:rFonts w:cs="Calibri" w:cstheme="minorHAnsi"/>
          <w:sz w:val="24"/>
          <w:szCs w:val="24"/>
        </w:rPr>
        <w:t>V …………... dne ………..</w:t>
      </w:r>
    </w:p>
    <w:p>
      <w:pPr>
        <w:pStyle w:val="Normal"/>
        <w:jc w:val="both"/>
        <w:rPr>
          <w:rStyle w:val="Nowrap"/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jc w:val="both"/>
        <w:rPr>
          <w:rFonts w:cs="Calibri" w:cstheme="minorHAnsi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cs="Calibri" w:cstheme="minorHAnsi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516615"/>
    <w:rPr>
      <w:b/>
      <w:bCs/>
    </w:rPr>
  </w:style>
  <w:style w:type="character" w:styleId="Internetovodkaz">
    <w:name w:val="Internetový odkaz"/>
    <w:basedOn w:val="DefaultParagraphFont"/>
    <w:uiPriority w:val="99"/>
    <w:semiHidden/>
    <w:unhideWhenUsed/>
    <w:rsid w:val="00516615"/>
    <w:rPr>
      <w:color w:val="0000FF"/>
      <w:u w:val="single"/>
    </w:rPr>
  </w:style>
  <w:style w:type="character" w:styleId="Nowrap" w:customStyle="1">
    <w:name w:val="nowrap"/>
    <w:basedOn w:val="DefaultParagraphFont"/>
    <w:qFormat/>
    <w:rsid w:val="00cc750f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2638"/>
    <w:pPr>
      <w:spacing w:before="0" w:after="160"/>
      <w:ind w:left="720" w:hanging="0"/>
      <w:contextualSpacing/>
    </w:pPr>
    <w:rPr/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zcr@mzcr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Application>LibreOffice/7.1.0.3$Windows_X86_64 LibreOffice_project/f6099ecf3d29644b5008cc8f48f42f4a40986e4c</Application>
  <AppVersion>15.0000</AppVersion>
  <Pages>2</Pages>
  <Words>308</Words>
  <Characters>1764</Characters>
  <CharactersWithSpaces>2042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2021-03-28T08:19:00Z</dcterms:created>
  <dc:creator>Pavel Míča</dc:creator>
  <dc:description/>
  <dc:language>cs-CZ</dc:language>
  <cp:lastModifiedBy>Tomáš </cp:lastModifiedBy>
  <dcterms:modified xsi:type="dcterms:W3CDTF">2021-03-30T07:11:25Z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